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szCs w:val="24"/>
        </w:rPr>
      </w:pPr>
      <w:r>
        <w:rPr>
          <w:rFonts w:hint="eastAsia"/>
          <w:b/>
          <w:sz w:val="24"/>
          <w:szCs w:val="24"/>
        </w:rPr>
        <w:t>一、安钢计量异议处理流程：《安钢计量异议管理制度》</w:t>
      </w:r>
    </w:p>
    <w:p>
      <w:pPr>
        <w:rPr>
          <w:rFonts w:hint="eastAsia"/>
          <w:sz w:val="24"/>
          <w:szCs w:val="24"/>
        </w:rPr>
      </w:pPr>
      <w:r>
        <w:rPr>
          <w:rFonts w:hint="eastAsia"/>
          <w:sz w:val="24"/>
          <w:szCs w:val="24"/>
        </w:rPr>
        <w:t>1、磅差超出千分之三，允许提出计量异议。</w:t>
      </w:r>
    </w:p>
    <w:p>
      <w:pPr>
        <w:rPr>
          <w:rFonts w:hint="eastAsia"/>
          <w:sz w:val="24"/>
          <w:szCs w:val="24"/>
        </w:rPr>
      </w:pPr>
      <w:r>
        <w:rPr>
          <w:rFonts w:hint="eastAsia"/>
          <w:sz w:val="24"/>
          <w:szCs w:val="24"/>
        </w:rPr>
        <w:t>2、供方根据安钢计量单据，当日向需方采购部门提出质量异议，停止该批物料的使用。供方在3日内向需方计量部门提出计量异议，必须有正式的函件、电文或有效的证明材料，并派人到安钢现场。</w:t>
      </w:r>
    </w:p>
    <w:p>
      <w:pPr>
        <w:rPr>
          <w:rFonts w:hint="eastAsia"/>
          <w:sz w:val="24"/>
          <w:szCs w:val="24"/>
        </w:rPr>
      </w:pPr>
      <w:r>
        <w:rPr>
          <w:rFonts w:hint="eastAsia"/>
          <w:sz w:val="24"/>
          <w:szCs w:val="24"/>
        </w:rPr>
        <w:t>3、需要复秤时，在复秤之前供方要与需方计量部门签定复秤协议书，并按每吨10元向需方计量部门缴纳押金。复秤数据与验收数据偏差在允许范围内（千分之三）的按验收计量数据结算，所发生的复秤费由供方承担；复秤数据与验收数据偏差超出允许范围的，按复秤数据进行结算。</w:t>
      </w:r>
    </w:p>
    <w:p>
      <w:pPr>
        <w:rPr>
          <w:rFonts w:hint="eastAsia"/>
          <w:sz w:val="24"/>
          <w:szCs w:val="24"/>
        </w:rPr>
      </w:pPr>
      <w:r>
        <w:rPr>
          <w:rFonts w:hint="eastAsia"/>
          <w:sz w:val="24"/>
          <w:szCs w:val="24"/>
        </w:rPr>
        <w:t>4、计量异议处理期间，供方需保证安钢对该种物料的正常供应。若因计量异议处理，导致该种物料断供，影响安钢正常生产，供方需赔偿安钢相应的经济损失。</w:t>
      </w:r>
    </w:p>
    <w:p>
      <w:pPr>
        <w:rPr>
          <w:rFonts w:hint="eastAsia"/>
          <w:b/>
          <w:sz w:val="24"/>
          <w:szCs w:val="24"/>
        </w:rPr>
      </w:pPr>
      <w:r>
        <w:rPr>
          <w:rFonts w:hint="eastAsia"/>
          <w:b/>
          <w:sz w:val="24"/>
          <w:szCs w:val="24"/>
        </w:rPr>
        <w:t>二、</w:t>
      </w:r>
      <w:r>
        <w:rPr>
          <w:rFonts w:hint="eastAsia" w:ascii="Calibri" w:hAnsi="Calibri" w:eastAsia="宋体" w:cs="Times New Roman"/>
          <w:b/>
          <w:sz w:val="24"/>
          <w:szCs w:val="24"/>
        </w:rPr>
        <w:t>安钢厂区道路交通管理</w:t>
      </w:r>
      <w:r>
        <w:rPr>
          <w:rFonts w:hint="eastAsia"/>
          <w:b/>
          <w:sz w:val="24"/>
          <w:szCs w:val="24"/>
        </w:rPr>
        <w:t>规定《</w:t>
      </w:r>
      <w:r>
        <w:rPr>
          <w:rFonts w:hint="eastAsia" w:ascii="Calibri" w:hAnsi="Calibri" w:eastAsia="宋体" w:cs="Times New Roman"/>
          <w:b/>
          <w:sz w:val="24"/>
          <w:szCs w:val="24"/>
        </w:rPr>
        <w:t>安钢厂区道路交通管理制度</w:t>
      </w:r>
      <w:r>
        <w:rPr>
          <w:rFonts w:hint="eastAsia"/>
          <w:b/>
          <w:sz w:val="24"/>
          <w:szCs w:val="24"/>
        </w:rPr>
        <w:t>》</w:t>
      </w:r>
    </w:p>
    <w:p>
      <w:pPr>
        <w:rPr>
          <w:rFonts w:hint="eastAsia" w:ascii="Calibri" w:hAnsi="Calibri" w:eastAsia="宋体" w:cs="Times New Roman"/>
          <w:sz w:val="24"/>
          <w:szCs w:val="24"/>
        </w:rPr>
      </w:pPr>
      <w:r>
        <w:rPr>
          <w:rFonts w:hint="eastAsia"/>
          <w:sz w:val="24"/>
          <w:szCs w:val="24"/>
        </w:rPr>
        <w:t>1、</w:t>
      </w:r>
      <w:r>
        <w:rPr>
          <w:rFonts w:hint="eastAsia" w:ascii="Calibri" w:hAnsi="Calibri" w:eastAsia="宋体" w:cs="Times New Roman"/>
          <w:sz w:val="24"/>
          <w:szCs w:val="24"/>
        </w:rPr>
        <w:t>驾驶机动车在厂区道路上行驶前，应当对机动车的安全技术性能进行认真检查，不得驾驶安全设施不全或不符合技术标准带有安全隐患的车辆进厂。</w:t>
      </w:r>
    </w:p>
    <w:p>
      <w:pPr>
        <w:rPr>
          <w:rFonts w:hint="eastAsia" w:ascii="Calibri" w:hAnsi="Calibri" w:eastAsia="宋体" w:cs="Times New Roman"/>
          <w:sz w:val="24"/>
          <w:szCs w:val="24"/>
        </w:rPr>
      </w:pPr>
      <w:r>
        <w:rPr>
          <w:rFonts w:hint="eastAsia"/>
          <w:sz w:val="24"/>
          <w:szCs w:val="24"/>
        </w:rPr>
        <w:t>2、</w:t>
      </w:r>
      <w:r>
        <w:rPr>
          <w:rFonts w:hint="eastAsia" w:ascii="Calibri" w:hAnsi="Calibri" w:eastAsia="宋体" w:cs="Times New Roman"/>
          <w:sz w:val="24"/>
          <w:szCs w:val="24"/>
        </w:rPr>
        <w:t>机动车驾驶员在厂区道路上行驶，应该遵守交通标志规定的路线和速度行驶，遵守操作规程，避免交通事故的发生。</w:t>
      </w:r>
    </w:p>
    <w:p>
      <w:pPr>
        <w:rPr>
          <w:rFonts w:hint="eastAsia" w:ascii="Calibri" w:hAnsi="Calibri" w:eastAsia="宋体" w:cs="Times New Roman"/>
          <w:sz w:val="24"/>
          <w:szCs w:val="24"/>
        </w:rPr>
      </w:pPr>
      <w:r>
        <w:rPr>
          <w:rFonts w:hint="eastAsia"/>
          <w:sz w:val="24"/>
          <w:szCs w:val="24"/>
        </w:rPr>
        <w:t>3、</w:t>
      </w:r>
      <w:r>
        <w:rPr>
          <w:rFonts w:hint="eastAsia" w:ascii="Calibri" w:hAnsi="Calibri" w:eastAsia="宋体" w:cs="Times New Roman"/>
          <w:sz w:val="24"/>
          <w:szCs w:val="24"/>
        </w:rPr>
        <w:t>凡进入厂区道路上通行的机动车、非机动车和行人，必须靠道路右侧通行。</w:t>
      </w:r>
    </w:p>
    <w:p>
      <w:pPr>
        <w:rPr>
          <w:rFonts w:hint="eastAsia" w:ascii="Calibri" w:hAnsi="Calibri" w:eastAsia="宋体" w:cs="Times New Roman"/>
          <w:sz w:val="24"/>
          <w:szCs w:val="24"/>
        </w:rPr>
      </w:pPr>
      <w:r>
        <w:rPr>
          <w:rFonts w:hint="eastAsia"/>
          <w:sz w:val="24"/>
          <w:szCs w:val="24"/>
        </w:rPr>
        <w:t>4、</w:t>
      </w:r>
      <w:r>
        <w:rPr>
          <w:rFonts w:hint="eastAsia" w:ascii="Calibri" w:hAnsi="Calibri" w:eastAsia="宋体" w:cs="Times New Roman"/>
          <w:sz w:val="24"/>
          <w:szCs w:val="24"/>
        </w:rPr>
        <w:t>一切机动车辆通过门岗时，最高速度不得超过5公里。厂区道路上胜利大道以北最主时速不得超过20公里（含胜利大道），胜利大道以南最高时速不得超过30公里。</w:t>
      </w:r>
    </w:p>
    <w:p>
      <w:pPr>
        <w:rPr>
          <w:rFonts w:hint="eastAsia" w:ascii="Calibri" w:hAnsi="Calibri" w:eastAsia="宋体" w:cs="Times New Roman"/>
          <w:sz w:val="24"/>
          <w:szCs w:val="24"/>
        </w:rPr>
      </w:pPr>
      <w:r>
        <w:rPr>
          <w:rFonts w:hint="eastAsia"/>
          <w:sz w:val="24"/>
          <w:szCs w:val="24"/>
        </w:rPr>
        <w:t>5、</w:t>
      </w:r>
      <w:r>
        <w:rPr>
          <w:rFonts w:hint="eastAsia" w:ascii="Calibri" w:hAnsi="Calibri" w:eastAsia="宋体" w:cs="Times New Roman"/>
          <w:sz w:val="24"/>
          <w:szCs w:val="24"/>
        </w:rPr>
        <w:t>机动车通过交叉路口时，应当减速慢行，并让行人和优先通行的车辆通行。</w:t>
      </w:r>
    </w:p>
    <w:p>
      <w:pPr>
        <w:rPr>
          <w:rFonts w:hint="eastAsia" w:ascii="Calibri" w:hAnsi="Calibri" w:eastAsia="宋体" w:cs="Times New Roman"/>
          <w:sz w:val="24"/>
          <w:szCs w:val="24"/>
        </w:rPr>
      </w:pPr>
      <w:r>
        <w:rPr>
          <w:rFonts w:hint="eastAsia"/>
          <w:sz w:val="24"/>
          <w:szCs w:val="24"/>
        </w:rPr>
        <w:t>6、</w:t>
      </w:r>
      <w:r>
        <w:rPr>
          <w:rFonts w:hint="eastAsia" w:ascii="Calibri" w:hAnsi="Calibri" w:eastAsia="宋体" w:cs="Times New Roman"/>
          <w:sz w:val="24"/>
          <w:szCs w:val="24"/>
        </w:rPr>
        <w:t>机动车遇有前方车辆排队，等候或缓慢行驶时，不得借道超车占用对面车道，不得穿插造成交通堵塞。</w:t>
      </w:r>
    </w:p>
    <w:p>
      <w:pPr>
        <w:rPr>
          <w:rFonts w:hint="eastAsia" w:ascii="Calibri" w:hAnsi="Calibri" w:eastAsia="宋体" w:cs="Times New Roman"/>
          <w:sz w:val="24"/>
          <w:szCs w:val="24"/>
        </w:rPr>
      </w:pPr>
      <w:r>
        <w:rPr>
          <w:rFonts w:hint="eastAsia"/>
          <w:sz w:val="24"/>
          <w:szCs w:val="24"/>
        </w:rPr>
        <w:t>7、</w:t>
      </w:r>
      <w:r>
        <w:rPr>
          <w:rFonts w:hint="eastAsia" w:ascii="Calibri" w:hAnsi="Calibri" w:eastAsia="宋体" w:cs="Times New Roman"/>
          <w:sz w:val="24"/>
          <w:szCs w:val="24"/>
        </w:rPr>
        <w:t>机动车、非机动车及行人，通过铁路道口时，必须做到“一停、二看、三通过”，在确认安全后通过。遇有消防车、救护车、生产指挥车或工程抢险车等特殊车辆时，必须避让或服从交通管理人员的指挥，确保安全。</w:t>
      </w:r>
    </w:p>
    <w:p>
      <w:pPr>
        <w:rPr>
          <w:rFonts w:hint="eastAsia"/>
          <w:sz w:val="24"/>
          <w:szCs w:val="24"/>
        </w:rPr>
      </w:pPr>
      <w:r>
        <w:rPr>
          <w:b/>
          <w:sz w:val="24"/>
          <w:szCs w:val="24"/>
        </w:rPr>
        <w:t>三</w:t>
      </w:r>
      <w:r>
        <w:rPr>
          <w:rFonts w:hint="eastAsia"/>
          <w:b/>
          <w:sz w:val="24"/>
          <w:szCs w:val="24"/>
        </w:rPr>
        <w:t>、安钢防范进出厂车辆利用备用水箱等进行计量作弊的管理规定</w:t>
      </w:r>
      <w:r>
        <w:rPr>
          <w:rFonts w:hint="eastAsia"/>
          <w:sz w:val="24"/>
          <w:szCs w:val="24"/>
        </w:rPr>
        <w:t>《安钢防范进出厂车辆利用备用水箱等进行计量作弊的管理制度》</w:t>
      </w:r>
    </w:p>
    <w:p>
      <w:pPr>
        <w:rPr>
          <w:rFonts w:hint="eastAsia"/>
          <w:sz w:val="24"/>
          <w:szCs w:val="24"/>
        </w:rPr>
      </w:pPr>
      <w:r>
        <w:rPr>
          <w:rFonts w:hint="eastAsia"/>
          <w:sz w:val="24"/>
          <w:szCs w:val="24"/>
        </w:rPr>
        <w:t>1、供方运输车辆有下列行为之一的视为计量作弊，应向需方承担违约责任、支付违约金，且需方有权不予支付运费、终止本合同：</w:t>
      </w:r>
    </w:p>
    <w:p>
      <w:pPr>
        <w:rPr>
          <w:rFonts w:hint="eastAsia"/>
          <w:sz w:val="24"/>
          <w:szCs w:val="24"/>
        </w:rPr>
      </w:pPr>
      <w:r>
        <w:rPr>
          <w:rFonts w:hint="eastAsia"/>
          <w:sz w:val="24"/>
          <w:szCs w:val="24"/>
        </w:rPr>
        <w:t>（1）在运输中掺杂、掺假的；</w:t>
      </w:r>
    </w:p>
    <w:p>
      <w:pPr>
        <w:rPr>
          <w:rFonts w:hint="eastAsia"/>
          <w:sz w:val="24"/>
          <w:szCs w:val="24"/>
        </w:rPr>
      </w:pPr>
      <w:r>
        <w:rPr>
          <w:rFonts w:hint="eastAsia"/>
          <w:sz w:val="24"/>
          <w:szCs w:val="24"/>
        </w:rPr>
        <w:t>（2）在进入需方厂区或进入门岗前，没有将备用水箱、油箱内的水排空的；</w:t>
      </w:r>
    </w:p>
    <w:p>
      <w:pPr>
        <w:rPr>
          <w:rFonts w:hint="eastAsia"/>
          <w:sz w:val="24"/>
          <w:szCs w:val="24"/>
        </w:rPr>
      </w:pPr>
      <w:r>
        <w:rPr>
          <w:rFonts w:hint="eastAsia"/>
          <w:sz w:val="24"/>
          <w:szCs w:val="24"/>
        </w:rPr>
        <w:t>（3）使用其他方式进行计量作弊的。</w:t>
      </w:r>
    </w:p>
    <w:p>
      <w:pPr>
        <w:ind w:firstLine="480" w:firstLineChars="200"/>
        <w:rPr>
          <w:rFonts w:hint="eastAsia"/>
          <w:sz w:val="24"/>
          <w:szCs w:val="24"/>
        </w:rPr>
      </w:pPr>
      <w:r>
        <w:rPr>
          <w:rFonts w:hint="eastAsia"/>
          <w:sz w:val="24"/>
          <w:szCs w:val="24"/>
        </w:rPr>
        <w:t>供方第一次违约，由需方业务单位对供方、车主或司机进行批评教育，由供方、车主或司机向需方支付 3000—5000 元违约金。供方第二次违约除支付违约金外，需方有权收回该车辆的“汽车车辆一卡通”，取消该车与需方的运输业务，并将供方、车主或司机列入“永久禁入安钢市场名单”。</w:t>
      </w:r>
    </w:p>
    <w:p>
      <w:pPr>
        <w:rPr>
          <w:rFonts w:hint="eastAsia"/>
          <w:sz w:val="24"/>
          <w:szCs w:val="24"/>
        </w:rPr>
      </w:pPr>
      <w:r>
        <w:rPr>
          <w:rFonts w:hint="eastAsia"/>
          <w:sz w:val="24"/>
          <w:szCs w:val="24"/>
        </w:rPr>
        <w:t>2、在承运物资中预谋、恶意以夹带水袋、水箱（包括改装暗水箱）等方式作弊的，一经发现，供方应向需方支付20000元违约金。需方有权收回该车辆的“汽车车辆一卡通”，取消该车与需方的运输业务，并将供方、车主或司机列入“永久禁入安钢市场名单”。</w:t>
      </w:r>
    </w:p>
    <w:p>
      <w:pPr>
        <w:ind w:firstLine="480" w:firstLineChars="200"/>
        <w:rPr>
          <w:rFonts w:hint="eastAsia"/>
          <w:sz w:val="24"/>
          <w:szCs w:val="24"/>
        </w:rPr>
      </w:pPr>
      <w:r>
        <w:rPr>
          <w:rFonts w:hint="eastAsia"/>
          <w:sz w:val="24"/>
          <w:szCs w:val="24"/>
        </w:rPr>
        <w:t>供方人员在运输过程中盗窃需方财务或利用夹带水袋、水箱等实施诈骗行为的，一经发现本合同立即终止。需方除按照上述方式追究违约责任外，不再向供方支付运费，且需方的损失由供方全额赔偿，需方有权将涉嫌违法犯罪人员交由公安机关追究法律责任。</w:t>
      </w:r>
    </w:p>
    <w:p>
      <w:pPr>
        <w:rPr>
          <w:rFonts w:hint="eastAsia"/>
          <w:sz w:val="24"/>
          <w:szCs w:val="24"/>
        </w:rPr>
      </w:pPr>
      <w:r>
        <w:rPr>
          <w:rFonts w:hint="eastAsia"/>
          <w:sz w:val="24"/>
          <w:szCs w:val="24"/>
        </w:rPr>
        <w:t>3、凡进入安钢厂区承运原燃料、销售的成品、半成品、废旧物资、化工产品等以计重作为结算依据的车辆，在进入安钢厂区前必须将备用水箱或备用油箱内的水全部放空。</w:t>
      </w:r>
    </w:p>
    <w:p>
      <w:pPr>
        <w:rPr>
          <w:rFonts w:hint="eastAsia"/>
          <w:sz w:val="24"/>
          <w:szCs w:val="24"/>
        </w:rPr>
      </w:pPr>
      <w:r>
        <w:rPr>
          <w:rFonts w:hint="eastAsia"/>
          <w:sz w:val="24"/>
          <w:szCs w:val="24"/>
        </w:rPr>
        <w:t>4、在承运物资中夹带水袋、水箱的（包括改装暗水箱），扣除 20000 元/次的违约金，没收该车辆安钢汽车车辆“一卡通”，并通知有关部门取消该车与安钢的运输业务，并永久禁入安钢运输市场。</w:t>
      </w:r>
    </w:p>
    <w:p>
      <w:pPr>
        <w:rPr>
          <w:rFonts w:hint="eastAsia"/>
          <w:sz w:val="24"/>
          <w:szCs w:val="24"/>
        </w:rPr>
      </w:pPr>
      <w:r>
        <w:rPr>
          <w:rFonts w:hint="eastAsia"/>
          <w:sz w:val="24"/>
          <w:szCs w:val="24"/>
        </w:rPr>
        <w:t>5、进入门岗（包括检查区域：门禁杆外 20 米）或在厂区内发现备用水箱或备用油箱内有水者，均视为计量作弊。</w:t>
      </w:r>
    </w:p>
    <w:p>
      <w:pPr>
        <w:rPr>
          <w:rFonts w:hint="eastAsia"/>
          <w:sz w:val="24"/>
          <w:szCs w:val="24"/>
        </w:rPr>
      </w:pPr>
      <w:r>
        <w:rPr>
          <w:rFonts w:hint="eastAsia"/>
          <w:sz w:val="24"/>
          <w:szCs w:val="24"/>
        </w:rPr>
        <w:t>6、如有车辆因利用备用水箱或备用油箱装水及在承运物资进行计量作弊被禁入安钢运输市场，供货单位或购货单位不负责运输的，取消车辆所在运输单位在安钢的运输资格；供货方或购货方自带车辆运输的取消该供货方或购货方在安钢合格供方或购方资格（永久禁入与安钢的经营合作业务）。</w:t>
      </w:r>
    </w:p>
    <w:p>
      <w:pPr>
        <w:rPr>
          <w:rFonts w:hint="eastAsia"/>
          <w:sz w:val="24"/>
          <w:szCs w:val="24"/>
        </w:rPr>
      </w:pPr>
      <w:r>
        <w:rPr>
          <w:rFonts w:hint="eastAsia"/>
          <w:sz w:val="24"/>
          <w:szCs w:val="24"/>
        </w:rPr>
        <w:t>7、扣除违约金的具体标准</w:t>
      </w:r>
    </w:p>
    <w:p>
      <w:pPr>
        <w:rPr>
          <w:rFonts w:hint="eastAsia"/>
          <w:sz w:val="24"/>
          <w:szCs w:val="24"/>
        </w:rPr>
      </w:pPr>
      <w:r>
        <w:rPr>
          <w:rFonts w:hint="eastAsia"/>
          <w:sz w:val="24"/>
          <w:szCs w:val="24"/>
        </w:rPr>
        <w:t>（1）承运物资的吨单价在 1000 元以下的各类物资物品及废旧物资的，扣除 3000 元/次违约金；</w:t>
      </w:r>
    </w:p>
    <w:p>
      <w:pPr>
        <w:rPr>
          <w:rFonts w:hint="eastAsia"/>
          <w:sz w:val="24"/>
          <w:szCs w:val="24"/>
        </w:rPr>
      </w:pPr>
      <w:r>
        <w:rPr>
          <w:rFonts w:hint="eastAsia"/>
          <w:sz w:val="24"/>
          <w:szCs w:val="24"/>
        </w:rPr>
        <w:t>（2）承运各类矿石、煤炭、化工产品等物资的，扣除 4000 元/次违约金；</w:t>
      </w:r>
    </w:p>
    <w:p>
      <w:pPr>
        <w:rPr>
          <w:rFonts w:hint="eastAsia"/>
          <w:sz w:val="24"/>
          <w:szCs w:val="24"/>
        </w:rPr>
      </w:pPr>
      <w:r>
        <w:rPr>
          <w:rFonts w:hint="eastAsia"/>
          <w:sz w:val="24"/>
          <w:szCs w:val="24"/>
        </w:rPr>
        <w:t>（3）承运钢材及合金材料</w:t>
      </w:r>
      <w:bookmarkStart w:id="0" w:name="_GoBack"/>
      <w:bookmarkEnd w:id="0"/>
      <w:r>
        <w:rPr>
          <w:rFonts w:hint="eastAsia"/>
          <w:sz w:val="24"/>
          <w:szCs w:val="24"/>
        </w:rPr>
        <w:t>等贵重物资的，每次扣除相当于计量作弊重量物资价值的 3—</w:t>
      </w:r>
      <w:r>
        <w:rPr>
          <w:rFonts w:hint="eastAsia"/>
          <w:sz w:val="24"/>
          <w:szCs w:val="24"/>
          <w:lang w:val="en-US" w:eastAsia="zh-CN"/>
        </w:rPr>
        <w:t>5</w:t>
      </w:r>
      <w:r>
        <w:rPr>
          <w:rFonts w:hint="eastAsia"/>
          <w:sz w:val="24"/>
          <w:szCs w:val="24"/>
        </w:rPr>
        <w:t>倍的违约金。若该项违约金低于 5000 元的，按 5000 元/次处理；</w:t>
      </w:r>
    </w:p>
    <w:p>
      <w:pPr>
        <w:rPr>
          <w:rFonts w:hint="eastAsia"/>
          <w:sz w:val="24"/>
          <w:szCs w:val="24"/>
        </w:rPr>
      </w:pPr>
      <w:r>
        <w:rPr>
          <w:rFonts w:hint="eastAsia"/>
          <w:sz w:val="24"/>
          <w:szCs w:val="24"/>
        </w:rPr>
        <w:t>（4）承运其他物资的，扣除 5000 元/次的违约金；</w:t>
      </w:r>
    </w:p>
    <w:p>
      <w:pPr>
        <w:rPr>
          <w:rFonts w:hint="eastAsia"/>
          <w:sz w:val="24"/>
          <w:szCs w:val="24"/>
        </w:rPr>
      </w:pPr>
      <w:r>
        <w:rPr>
          <w:rFonts w:hint="eastAsia"/>
          <w:sz w:val="24"/>
          <w:szCs w:val="24"/>
        </w:rPr>
        <w:t>（5）若发生在承运物资中夹带水袋水箱（包括改装暗水箱）进行计量作弊的，扣除 20000元/次的违约金。</w:t>
      </w:r>
    </w:p>
    <w:p>
      <w:pPr>
        <w:rPr>
          <w:rFonts w:hint="eastAsia"/>
          <w:b/>
          <w:sz w:val="24"/>
          <w:szCs w:val="24"/>
          <w:lang w:val="en-US" w:eastAsia="zh-CN"/>
        </w:rPr>
      </w:pPr>
      <w:r>
        <w:rPr>
          <w:rFonts w:hint="eastAsia"/>
          <w:b/>
          <w:sz w:val="24"/>
          <w:szCs w:val="24"/>
          <w:lang w:val="en-US" w:eastAsia="zh-CN"/>
        </w:rPr>
        <w:t>四、《安钢进厂原燃材料质量异议管理制度》</w:t>
      </w:r>
    </w:p>
    <w:p>
      <w:pPr>
        <w:rPr>
          <w:rFonts w:hint="eastAsia"/>
          <w:sz w:val="24"/>
          <w:szCs w:val="24"/>
        </w:rPr>
      </w:pPr>
      <w:r>
        <w:rPr>
          <w:rFonts w:hint="eastAsia"/>
          <w:sz w:val="24"/>
          <w:szCs w:val="24"/>
          <w:lang w:val="en-US" w:eastAsia="zh-CN"/>
        </w:rPr>
        <w:t>一、供方原燃材料异议受理程序</w:t>
      </w:r>
    </w:p>
    <w:p>
      <w:pPr>
        <w:rPr>
          <w:rFonts w:hint="eastAsia"/>
          <w:sz w:val="24"/>
          <w:szCs w:val="24"/>
        </w:rPr>
      </w:pPr>
      <w:r>
        <w:rPr>
          <w:rFonts w:hint="eastAsia"/>
          <w:sz w:val="24"/>
          <w:szCs w:val="24"/>
          <w:lang w:val="en-US" w:eastAsia="zh-CN"/>
        </w:rPr>
        <w:t>1、进厂原燃材料质量异议针对该批物料</w:t>
      </w:r>
      <w:r>
        <w:rPr>
          <w:rFonts w:hint="eastAsia"/>
          <w:b/>
          <w:bCs/>
          <w:sz w:val="24"/>
          <w:szCs w:val="24"/>
          <w:lang w:val="en-US" w:eastAsia="zh-CN"/>
        </w:rPr>
        <w:t>所有初检项目元素</w:t>
      </w:r>
      <w:r>
        <w:rPr>
          <w:rFonts w:hint="eastAsia"/>
          <w:sz w:val="24"/>
          <w:szCs w:val="24"/>
          <w:lang w:val="en-US" w:eastAsia="zh-CN"/>
        </w:rPr>
        <w:t>进行复验。</w:t>
      </w:r>
    </w:p>
    <w:p>
      <w:pPr>
        <w:rPr>
          <w:rFonts w:hint="eastAsia"/>
          <w:sz w:val="24"/>
          <w:szCs w:val="24"/>
          <w:lang w:val="en-US" w:eastAsia="zh-CN"/>
        </w:rPr>
      </w:pPr>
      <w:r>
        <w:rPr>
          <w:rFonts w:hint="eastAsia"/>
          <w:sz w:val="24"/>
          <w:szCs w:val="24"/>
          <w:lang w:val="en-US" w:eastAsia="zh-CN"/>
        </w:rPr>
        <w:t>2、原燃材料质量异议分为：调样复检和第三方外检两种形式。每次异议可从调样复检和第三方外检中选择一种作为异议处理方式，</w:t>
      </w:r>
      <w:r>
        <w:rPr>
          <w:rFonts w:hint="eastAsia"/>
          <w:b/>
          <w:bCs/>
          <w:sz w:val="24"/>
          <w:szCs w:val="24"/>
          <w:lang w:val="en-US" w:eastAsia="zh-CN"/>
        </w:rPr>
        <w:t>且仅可选择一种方式</w:t>
      </w:r>
      <w:r>
        <w:rPr>
          <w:rFonts w:hint="eastAsia"/>
          <w:sz w:val="24"/>
          <w:szCs w:val="24"/>
          <w:lang w:val="en-US" w:eastAsia="zh-CN"/>
        </w:rPr>
        <w:t>，当所选择的异议处理方式给出处理意见后，供方仍存在异议的，可申请第三方外检。</w:t>
      </w:r>
    </w:p>
    <w:p>
      <w:pPr>
        <w:rPr>
          <w:rFonts w:hint="eastAsia"/>
          <w:sz w:val="24"/>
          <w:szCs w:val="24"/>
        </w:rPr>
      </w:pPr>
      <w:r>
        <w:rPr>
          <w:rFonts w:hint="eastAsia"/>
          <w:sz w:val="24"/>
          <w:szCs w:val="24"/>
          <w:lang w:val="en-US" w:eastAsia="zh-CN"/>
        </w:rPr>
        <w:t>3、调样复检采用综合保留粗样，第三方外检采用初检或调样复检制好的保留细样。</w:t>
      </w:r>
    </w:p>
    <w:p>
      <w:pPr>
        <w:rPr>
          <w:rFonts w:hint="eastAsia"/>
          <w:sz w:val="24"/>
          <w:szCs w:val="24"/>
        </w:rPr>
      </w:pPr>
      <w:r>
        <w:rPr>
          <w:rFonts w:hint="eastAsia"/>
          <w:sz w:val="24"/>
          <w:szCs w:val="24"/>
          <w:lang w:val="en-US" w:eastAsia="zh-CN"/>
        </w:rPr>
        <w:t>4、进厂原燃材料质量异议申请须在</w:t>
      </w:r>
      <w:r>
        <w:rPr>
          <w:rFonts w:hint="eastAsia"/>
          <w:b/>
          <w:bCs/>
          <w:sz w:val="24"/>
          <w:szCs w:val="24"/>
          <w:lang w:val="en-US" w:eastAsia="zh-CN"/>
        </w:rPr>
        <w:t>规定期限内提交</w:t>
      </w:r>
      <w:r>
        <w:rPr>
          <w:rFonts w:hint="eastAsia"/>
          <w:sz w:val="24"/>
          <w:szCs w:val="24"/>
          <w:lang w:val="en-US" w:eastAsia="zh-CN"/>
        </w:rPr>
        <w:t>，超出规定的异议受理时间，原则上不予受理。</w:t>
      </w:r>
    </w:p>
    <w:p>
      <w:pPr>
        <w:rPr>
          <w:rFonts w:hint="eastAsia"/>
          <w:sz w:val="24"/>
          <w:szCs w:val="24"/>
        </w:rPr>
      </w:pPr>
      <w:r>
        <w:rPr>
          <w:rFonts w:hint="eastAsia"/>
          <w:sz w:val="24"/>
          <w:szCs w:val="24"/>
          <w:lang w:val="en-US" w:eastAsia="zh-CN"/>
        </w:rPr>
        <w:t>5、进厂原燃材料质量异议复检检验</w:t>
      </w:r>
      <w:r>
        <w:rPr>
          <w:rFonts w:hint="eastAsia"/>
          <w:b/>
          <w:bCs/>
          <w:sz w:val="24"/>
          <w:szCs w:val="24"/>
          <w:lang w:val="en-US" w:eastAsia="zh-CN"/>
        </w:rPr>
        <w:t>费用一经收取，不再退回。</w:t>
      </w:r>
      <w:r>
        <w:rPr>
          <w:rFonts w:hint="eastAsia"/>
          <w:sz w:val="24"/>
          <w:szCs w:val="24"/>
          <w:lang w:val="en-US" w:eastAsia="zh-CN"/>
        </w:rPr>
        <w:t xml:space="preserve"> </w:t>
      </w:r>
    </w:p>
    <w:p>
      <w:pPr>
        <w:rPr>
          <w:rFonts w:hint="eastAsia"/>
          <w:sz w:val="24"/>
          <w:szCs w:val="24"/>
        </w:rPr>
      </w:pPr>
      <w:r>
        <w:rPr>
          <w:rFonts w:hint="eastAsia"/>
          <w:sz w:val="24"/>
          <w:szCs w:val="24"/>
          <w:lang w:val="en-US" w:eastAsia="zh-CN"/>
        </w:rPr>
        <w:t xml:space="preserve">6、进厂原燃材料质量异议所需手续不齐全，不予受理质量异议；如：水份、粉率等不可追溯数据、无法量化保存的检验项目，不予受理质量异议。 </w:t>
      </w:r>
    </w:p>
    <w:p>
      <w:pPr>
        <w:rPr>
          <w:rFonts w:hint="eastAsia"/>
          <w:b/>
          <w:bCs/>
          <w:sz w:val="24"/>
          <w:szCs w:val="24"/>
          <w:lang w:val="en-US" w:eastAsia="zh-CN"/>
        </w:rPr>
      </w:pPr>
      <w:r>
        <w:rPr>
          <w:rFonts w:hint="eastAsia"/>
          <w:sz w:val="24"/>
          <w:szCs w:val="24"/>
          <w:lang w:val="en-US" w:eastAsia="zh-CN"/>
        </w:rPr>
        <w:t>7、供方对正常质检结果有异议，应在正常质量检验报告发出之日起</w:t>
      </w:r>
      <w:r>
        <w:rPr>
          <w:rFonts w:hint="eastAsia"/>
          <w:b/>
          <w:bCs/>
          <w:sz w:val="24"/>
          <w:szCs w:val="24"/>
          <w:lang w:val="en-US" w:eastAsia="zh-CN"/>
        </w:rPr>
        <w:t xml:space="preserve"> 6 个工作日内</w:t>
      </w:r>
      <w:r>
        <w:rPr>
          <w:rFonts w:hint="eastAsia"/>
          <w:sz w:val="24"/>
          <w:szCs w:val="24"/>
          <w:lang w:val="en-US" w:eastAsia="zh-CN"/>
        </w:rPr>
        <w:t>，以书面形式向采购单位提出质量异议申请；冶金石灰、轻烧白云石、新型无烟钢水精炼剂等容易变质的物料，应在正常质量检验报告发出之日起</w:t>
      </w:r>
      <w:r>
        <w:rPr>
          <w:rFonts w:hint="eastAsia"/>
          <w:b/>
          <w:bCs/>
          <w:sz w:val="24"/>
          <w:szCs w:val="24"/>
          <w:lang w:val="en-US" w:eastAsia="zh-CN"/>
        </w:rPr>
        <w:t xml:space="preserve"> 1 个工作日内</w:t>
      </w:r>
      <w:r>
        <w:rPr>
          <w:rFonts w:hint="eastAsia"/>
          <w:sz w:val="24"/>
          <w:szCs w:val="24"/>
          <w:lang w:val="en-US" w:eastAsia="zh-CN"/>
        </w:rPr>
        <w:t>，以书面形式向采购单位提出质量异议申请。对复检结果仍有异议，可在复检结果发出之日起</w:t>
      </w:r>
      <w:r>
        <w:rPr>
          <w:rFonts w:hint="eastAsia"/>
          <w:b/>
          <w:bCs/>
          <w:sz w:val="24"/>
          <w:szCs w:val="24"/>
          <w:lang w:val="en-US" w:eastAsia="zh-CN"/>
        </w:rPr>
        <w:t xml:space="preserve"> 3 个工作日内提出第三方外检申请。</w:t>
      </w:r>
    </w:p>
    <w:p>
      <w:pPr>
        <w:rPr>
          <w:rFonts w:hint="eastAsia"/>
          <w:sz w:val="24"/>
          <w:szCs w:val="24"/>
          <w:lang w:val="en-US" w:eastAsia="zh-CN"/>
        </w:rPr>
      </w:pPr>
      <w:r>
        <w:rPr>
          <w:rFonts w:hint="eastAsia"/>
          <w:sz w:val="24"/>
          <w:szCs w:val="24"/>
          <w:lang w:val="en-US" w:eastAsia="zh-CN"/>
        </w:rPr>
        <w:t>8、采购单位负责通知质量检测处和供方收、缴检测成本费用，供方需尽快领取质量检测处开具的检验成本缴费单，并到公司财务处完成缴费同时领取收款凭证；收款凭证反馈给对应采购单位，由采购单位负责复印并反馈给质量检测处和技术质量处各一份。因供方未按照规定期限缴费或未完成缴费而造成的样品超过保存期限无法追溯等情况均由供方负责。</w:t>
      </w:r>
    </w:p>
    <w:p>
      <w:pPr>
        <w:rPr>
          <w:rFonts w:hint="eastAsia"/>
          <w:sz w:val="24"/>
          <w:szCs w:val="24"/>
        </w:rPr>
      </w:pPr>
      <w:r>
        <w:rPr>
          <w:rFonts w:hint="eastAsia"/>
          <w:sz w:val="24"/>
          <w:szCs w:val="24"/>
          <w:lang w:val="en-US" w:eastAsia="zh-CN"/>
        </w:rPr>
        <w:t xml:space="preserve">二、第三方外检 </w:t>
      </w:r>
    </w:p>
    <w:p>
      <w:pPr>
        <w:rPr>
          <w:rFonts w:hint="eastAsia"/>
          <w:sz w:val="24"/>
          <w:szCs w:val="24"/>
        </w:rPr>
      </w:pPr>
      <w:r>
        <w:rPr>
          <w:rFonts w:hint="eastAsia"/>
          <w:sz w:val="24"/>
          <w:szCs w:val="24"/>
          <w:lang w:val="en-US" w:eastAsia="zh-CN"/>
        </w:rPr>
        <w:t>1、 供方对原燃材料进厂质量检验或复检结果有异议的，须在</w:t>
      </w:r>
      <w:r>
        <w:rPr>
          <w:rFonts w:hint="eastAsia"/>
          <w:b/>
          <w:bCs/>
          <w:sz w:val="24"/>
          <w:szCs w:val="24"/>
          <w:lang w:val="en-US" w:eastAsia="zh-CN"/>
        </w:rPr>
        <w:t>规定期限</w:t>
      </w:r>
      <w:r>
        <w:rPr>
          <w:rFonts w:hint="eastAsia"/>
          <w:sz w:val="24"/>
          <w:szCs w:val="24"/>
          <w:lang w:val="en-US" w:eastAsia="zh-CN"/>
        </w:rPr>
        <w:t xml:space="preserve">内提出第三方外检申请。 </w:t>
      </w:r>
    </w:p>
    <w:p>
      <w:pPr>
        <w:rPr>
          <w:rFonts w:hint="eastAsia"/>
          <w:sz w:val="24"/>
          <w:szCs w:val="24"/>
          <w:lang w:val="en-US" w:eastAsia="zh-CN"/>
        </w:rPr>
      </w:pPr>
      <w:r>
        <w:rPr>
          <w:rFonts w:hint="eastAsia"/>
          <w:sz w:val="24"/>
          <w:szCs w:val="24"/>
          <w:lang w:val="en-US" w:eastAsia="zh-CN"/>
        </w:rPr>
        <w:t>2、 第三方外检单位应具有安钢检测中心</w:t>
      </w:r>
      <w:r>
        <w:rPr>
          <w:rFonts w:hint="eastAsia"/>
          <w:b/>
          <w:bCs/>
          <w:sz w:val="24"/>
          <w:szCs w:val="24"/>
          <w:lang w:val="en-US" w:eastAsia="zh-CN"/>
        </w:rPr>
        <w:t>同级别或更高一级别资质</w:t>
      </w:r>
      <w:r>
        <w:rPr>
          <w:rFonts w:hint="eastAsia"/>
          <w:sz w:val="24"/>
          <w:szCs w:val="24"/>
          <w:lang w:val="en-US" w:eastAsia="zh-CN"/>
        </w:rPr>
        <w:t>，在国内同行业中具有较高知名度的检测部门。安钢有权将外检细样进行分样保留，并可将保留试样送达同级或更高一级检验部门进行比对检验，检验结果可参与第三方外检结果进行比对、裁定。</w:t>
      </w:r>
    </w:p>
    <w:p>
      <w:pPr>
        <w:rPr>
          <w:rFonts w:hint="eastAsia"/>
          <w:sz w:val="24"/>
          <w:szCs w:val="24"/>
          <w:lang w:val="en-US" w:eastAsia="zh-CN"/>
        </w:rPr>
      </w:pPr>
      <w:r>
        <w:rPr>
          <w:rFonts w:hint="eastAsia"/>
          <w:sz w:val="24"/>
          <w:szCs w:val="24"/>
          <w:lang w:val="en-US" w:eastAsia="zh-CN"/>
        </w:rPr>
        <w:t>4、第三方外检检验结果与安钢提供检验数据执行各异议元素分别进行比对，异议元素比对规则：</w:t>
      </w:r>
      <w:r>
        <w:rPr>
          <w:rFonts w:hint="eastAsia"/>
          <w:b/>
          <w:bCs/>
          <w:sz w:val="24"/>
          <w:szCs w:val="24"/>
          <w:lang w:val="en-US" w:eastAsia="zh-CN"/>
        </w:rPr>
        <w:t>按照国标规定偏差标准执行</w:t>
      </w:r>
      <w:r>
        <w:rPr>
          <w:rFonts w:hint="eastAsia"/>
          <w:sz w:val="24"/>
          <w:szCs w:val="24"/>
          <w:lang w:val="en-US" w:eastAsia="zh-CN"/>
        </w:rPr>
        <w:t>，没有明确国家标准的需在外检前协商确定。异议元素比对结果未超出比对规则，仍以安钢质检数据为最终结果；如异议元素比对结果超出比对规则，按第三方外检结果为最终结果。</w:t>
      </w:r>
    </w:p>
    <w:p>
      <w:pPr>
        <w:rPr>
          <w:rFonts w:hint="eastAsia"/>
          <w:sz w:val="24"/>
          <w:szCs w:val="24"/>
          <w:lang w:val="en-US" w:eastAsia="zh-CN"/>
        </w:rPr>
      </w:pPr>
      <w:r>
        <w:rPr>
          <w:rFonts w:hint="eastAsia"/>
          <w:sz w:val="24"/>
          <w:szCs w:val="24"/>
          <w:lang w:val="en-US" w:eastAsia="zh-CN"/>
        </w:rPr>
        <w:t xml:space="preserve">5、第三方外检所产生的检验费用先由供方垫付，最终结果以安钢质检数据为准的，外检产生检验费用由供方承担，反之由安钢承担。 </w:t>
      </w: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78E8"/>
    <w:rsid w:val="001B78E8"/>
    <w:rsid w:val="00527989"/>
    <w:rsid w:val="00737AE7"/>
    <w:rsid w:val="0099606B"/>
    <w:rsid w:val="00A061B0"/>
    <w:rsid w:val="00AF7286"/>
    <w:rsid w:val="00BD1FF5"/>
    <w:rsid w:val="00C35BE5"/>
    <w:rsid w:val="3BA63C6E"/>
    <w:rsid w:val="479A0D41"/>
    <w:rsid w:val="4CB767AA"/>
    <w:rsid w:val="7BD77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291</Words>
  <Characters>1664</Characters>
  <Lines>13</Lines>
  <Paragraphs>3</Paragraphs>
  <TotalTime>77</TotalTime>
  <ScaleCrop>false</ScaleCrop>
  <LinksUpToDate>false</LinksUpToDate>
  <CharactersWithSpaces>1952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2021-11-12T07:30:00Z</dcterms:created>
  <dc:creator>微软用户</dc:creator>
  <cp:lastModifiedBy>张</cp:lastModifiedBy>
  <dcterms:modified xsi:type="dcterms:W3CDTF">2021-11-15T09:43:05Z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B87466EE1E244DE78175E8078B676A0B</vt:lpwstr>
  </property>
</Properties>
</file>